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329" w:rsidRPr="00053C5A" w:rsidRDefault="00014329" w:rsidP="00C42FF4">
      <w:pPr>
        <w:spacing w:after="0"/>
        <w:jc w:val="center"/>
        <w:rPr>
          <w:rFonts w:ascii="Times New Roman" w:hAnsi="Times New Roman" w:cs="Times New Roman"/>
          <w:sz w:val="20"/>
          <w:szCs w:val="20"/>
        </w:rPr>
      </w:pPr>
      <w:r w:rsidRPr="00053C5A">
        <w:rPr>
          <w:rFonts w:ascii="Times New Roman" w:hAnsi="Times New Roman" w:cs="Times New Roman"/>
          <w:sz w:val="20"/>
          <w:szCs w:val="20"/>
        </w:rPr>
        <w:t>WiA</w:t>
      </w:r>
      <w:r w:rsidR="00C42FF4" w:rsidRPr="00053C5A">
        <w:rPr>
          <w:rFonts w:ascii="Times New Roman" w:hAnsi="Times New Roman" w:cs="Times New Roman"/>
          <w:sz w:val="20"/>
          <w:szCs w:val="20"/>
        </w:rPr>
        <w:t>.</w:t>
      </w:r>
      <w:r w:rsidRPr="00053C5A">
        <w:rPr>
          <w:rFonts w:ascii="Times New Roman" w:hAnsi="Times New Roman" w:cs="Times New Roman"/>
          <w:sz w:val="20"/>
          <w:szCs w:val="20"/>
        </w:rPr>
        <w:t>T</w:t>
      </w:r>
      <w:r w:rsidR="00C42FF4" w:rsidRPr="00053C5A">
        <w:rPr>
          <w:rFonts w:ascii="Times New Roman" w:hAnsi="Times New Roman" w:cs="Times New Roman"/>
          <w:sz w:val="20"/>
          <w:szCs w:val="20"/>
        </w:rPr>
        <w:t>.</w:t>
      </w:r>
      <w:r w:rsidRPr="00053C5A">
        <w:rPr>
          <w:rFonts w:ascii="Times New Roman" w:hAnsi="Times New Roman" w:cs="Times New Roman"/>
          <w:sz w:val="20"/>
          <w:szCs w:val="20"/>
        </w:rPr>
        <w:t>S</w:t>
      </w:r>
      <w:r w:rsidR="00C42FF4" w:rsidRPr="00053C5A">
        <w:rPr>
          <w:rFonts w:ascii="Times New Roman" w:hAnsi="Times New Roman" w:cs="Times New Roman"/>
          <w:sz w:val="20"/>
          <w:szCs w:val="20"/>
        </w:rPr>
        <w:t>.</w:t>
      </w:r>
      <w:r w:rsidRPr="00053C5A">
        <w:rPr>
          <w:rFonts w:ascii="Times New Roman" w:hAnsi="Times New Roman" w:cs="Times New Roman"/>
          <w:sz w:val="20"/>
          <w:szCs w:val="20"/>
        </w:rPr>
        <w:t>A</w:t>
      </w:r>
      <w:r w:rsidR="00C42FF4" w:rsidRPr="00053C5A">
        <w:rPr>
          <w:rFonts w:ascii="Times New Roman" w:hAnsi="Times New Roman" w:cs="Times New Roman"/>
          <w:sz w:val="20"/>
          <w:szCs w:val="20"/>
        </w:rPr>
        <w:t>.</w:t>
      </w:r>
      <w:r w:rsidRPr="00053C5A">
        <w:rPr>
          <w:rFonts w:ascii="Times New Roman" w:hAnsi="Times New Roman" w:cs="Times New Roman"/>
          <w:sz w:val="20"/>
          <w:szCs w:val="20"/>
        </w:rPr>
        <w:t xml:space="preserve"> S</w:t>
      </w:r>
      <w:r w:rsidR="00C42FF4" w:rsidRPr="00053C5A">
        <w:rPr>
          <w:rFonts w:ascii="Times New Roman" w:hAnsi="Times New Roman" w:cs="Times New Roman"/>
          <w:sz w:val="20"/>
          <w:szCs w:val="20"/>
        </w:rPr>
        <w:t>.</w:t>
      </w:r>
      <w:r w:rsidRPr="00053C5A">
        <w:rPr>
          <w:rFonts w:ascii="Times New Roman" w:hAnsi="Times New Roman" w:cs="Times New Roman"/>
          <w:sz w:val="20"/>
          <w:szCs w:val="20"/>
        </w:rPr>
        <w:t>O</w:t>
      </w:r>
      <w:r w:rsidR="00C42FF4" w:rsidRPr="00053C5A">
        <w:rPr>
          <w:rFonts w:ascii="Times New Roman" w:hAnsi="Times New Roman" w:cs="Times New Roman"/>
          <w:sz w:val="20"/>
          <w:szCs w:val="20"/>
        </w:rPr>
        <w:t>.</w:t>
      </w:r>
      <w:r w:rsidRPr="00053C5A">
        <w:rPr>
          <w:rFonts w:ascii="Times New Roman" w:hAnsi="Times New Roman" w:cs="Times New Roman"/>
          <w:sz w:val="20"/>
          <w:szCs w:val="20"/>
        </w:rPr>
        <w:t>U</w:t>
      </w:r>
      <w:r w:rsidR="00C42FF4" w:rsidRPr="00053C5A">
        <w:rPr>
          <w:rFonts w:ascii="Times New Roman" w:hAnsi="Times New Roman" w:cs="Times New Roman"/>
          <w:sz w:val="20"/>
          <w:szCs w:val="20"/>
        </w:rPr>
        <w:t>.</w:t>
      </w:r>
      <w:r w:rsidRPr="00053C5A">
        <w:rPr>
          <w:rFonts w:ascii="Times New Roman" w:hAnsi="Times New Roman" w:cs="Times New Roman"/>
          <w:sz w:val="20"/>
          <w:szCs w:val="20"/>
        </w:rPr>
        <w:t>P</w:t>
      </w:r>
      <w:r w:rsidR="00C42FF4" w:rsidRPr="00053C5A">
        <w:rPr>
          <w:rFonts w:ascii="Times New Roman" w:hAnsi="Times New Roman" w:cs="Times New Roman"/>
          <w:sz w:val="20"/>
          <w:szCs w:val="20"/>
        </w:rPr>
        <w:t>.</w:t>
      </w:r>
      <w:r w:rsidRPr="00053C5A">
        <w:rPr>
          <w:rFonts w:ascii="Times New Roman" w:hAnsi="Times New Roman" w:cs="Times New Roman"/>
          <w:sz w:val="20"/>
          <w:szCs w:val="20"/>
        </w:rPr>
        <w:t xml:space="preserve"> Meeting</w:t>
      </w:r>
      <w:r w:rsidR="00C42FF4" w:rsidRPr="00053C5A">
        <w:rPr>
          <w:rFonts w:ascii="Times New Roman" w:hAnsi="Times New Roman" w:cs="Times New Roman"/>
          <w:sz w:val="20"/>
          <w:szCs w:val="20"/>
        </w:rPr>
        <w:t xml:space="preserve"> 12/09/2021 via Zoom</w:t>
      </w:r>
      <w:r w:rsidRPr="00053C5A">
        <w:rPr>
          <w:rFonts w:ascii="Times New Roman" w:hAnsi="Times New Roman" w:cs="Times New Roman"/>
          <w:sz w:val="20"/>
          <w:szCs w:val="20"/>
        </w:rPr>
        <w:t xml:space="preserve"> – </w:t>
      </w:r>
      <w:r w:rsidR="005755ED" w:rsidRPr="00053C5A">
        <w:rPr>
          <w:rFonts w:ascii="Times New Roman" w:hAnsi="Times New Roman" w:cs="Times New Roman"/>
          <w:sz w:val="20"/>
          <w:szCs w:val="20"/>
        </w:rPr>
        <w:t>Minutes</w:t>
      </w:r>
    </w:p>
    <w:p w:rsidR="005755ED" w:rsidRPr="00053C5A" w:rsidRDefault="005755ED" w:rsidP="004D5242">
      <w:pPr>
        <w:spacing w:after="0"/>
        <w:rPr>
          <w:rFonts w:ascii="Times New Roman" w:hAnsi="Times New Roman" w:cs="Times New Roman"/>
          <w:sz w:val="20"/>
          <w:szCs w:val="20"/>
        </w:rPr>
      </w:pPr>
    </w:p>
    <w:p w:rsidR="005755ED" w:rsidRPr="00053C5A" w:rsidRDefault="00C42FF4" w:rsidP="00FC3BD5">
      <w:pPr>
        <w:spacing w:after="0"/>
        <w:rPr>
          <w:rFonts w:ascii="Times New Roman" w:hAnsi="Times New Roman" w:cs="Times New Roman"/>
          <w:sz w:val="20"/>
          <w:szCs w:val="20"/>
        </w:rPr>
      </w:pPr>
      <w:r w:rsidRPr="00053C5A">
        <w:rPr>
          <w:rFonts w:ascii="Times New Roman" w:hAnsi="Times New Roman" w:cs="Times New Roman"/>
          <w:b/>
          <w:sz w:val="20"/>
          <w:szCs w:val="20"/>
          <w:u w:val="single"/>
        </w:rPr>
        <w:t>A</w:t>
      </w:r>
      <w:r w:rsidR="004D5242" w:rsidRPr="00053C5A">
        <w:rPr>
          <w:rFonts w:ascii="Times New Roman" w:hAnsi="Times New Roman" w:cs="Times New Roman"/>
          <w:b/>
          <w:sz w:val="20"/>
          <w:szCs w:val="20"/>
          <w:u w:val="single"/>
        </w:rPr>
        <w:t>ttendees:</w:t>
      </w:r>
      <w:r w:rsidR="004D5242" w:rsidRPr="00053C5A">
        <w:rPr>
          <w:rFonts w:ascii="Times New Roman" w:hAnsi="Times New Roman" w:cs="Times New Roman"/>
          <w:sz w:val="20"/>
          <w:szCs w:val="20"/>
        </w:rPr>
        <w:t xml:space="preserve">  Angela Myhre (private practice), Chris Susa (DCC), Marnie Ohrmund (DCC), Sandra Reinke</w:t>
      </w:r>
      <w:r w:rsidR="00D245FD" w:rsidRPr="00053C5A">
        <w:rPr>
          <w:rFonts w:ascii="Times New Roman" w:hAnsi="Times New Roman" w:cs="Times New Roman"/>
          <w:sz w:val="20"/>
          <w:szCs w:val="20"/>
        </w:rPr>
        <w:t xml:space="preserve"> (DCC), Lucas Dietsche (community), Cathryn Stodola (private practice), Leslie Barfknecht (DHS), Laura Hall (DCC), Anna Vigil (DAI), Bethany Narloch (DCC), Connie Shlimovitz (DHS), Rebecca Schultz (DCC), Brandie Tetzlaff (private practice), </w:t>
      </w:r>
      <w:r w:rsidR="00FC3BD5" w:rsidRPr="00053C5A">
        <w:rPr>
          <w:rFonts w:ascii="Times New Roman" w:hAnsi="Times New Roman" w:cs="Times New Roman"/>
          <w:sz w:val="20"/>
          <w:szCs w:val="20"/>
        </w:rPr>
        <w:t>Dawn Pflugradt (DCC), Nicole Bernardin (DCC), Kristin Austin, Ashley Hakes (DAI), Billie Jo Rosciszewski (DCC), Andrea Heiden (DCC), Julie Krause (DCC), Jessica Harmel (DCC), Jonathan Dickey (DOC), Krystal Gray (DCC), Joseph Brooks (DCC), Lisa Buhs (DAI), Kristen Paeth (private practice), Melissa Hernandez (private practice), David Thornton (private practice), Donna Borkin (DOC)</w:t>
      </w:r>
      <w:r w:rsidRPr="00053C5A">
        <w:rPr>
          <w:rFonts w:ascii="Times New Roman" w:hAnsi="Times New Roman" w:cs="Times New Roman"/>
          <w:sz w:val="20"/>
          <w:szCs w:val="20"/>
        </w:rPr>
        <w:t>, Riley Tutas (DCC)</w:t>
      </w:r>
    </w:p>
    <w:p w:rsidR="00014329" w:rsidRPr="00053C5A" w:rsidRDefault="00014329" w:rsidP="00014329">
      <w:pPr>
        <w:spacing w:after="0"/>
        <w:jc w:val="center"/>
        <w:rPr>
          <w:rFonts w:ascii="Times New Roman" w:hAnsi="Times New Roman" w:cs="Times New Roman"/>
          <w:sz w:val="20"/>
          <w:szCs w:val="20"/>
        </w:rPr>
      </w:pPr>
    </w:p>
    <w:p w:rsidR="00014329" w:rsidRPr="00053C5A" w:rsidRDefault="00014329" w:rsidP="00014329">
      <w:pPr>
        <w:pStyle w:val="ListParagraph"/>
        <w:numPr>
          <w:ilvl w:val="0"/>
          <w:numId w:val="1"/>
        </w:numPr>
        <w:spacing w:after="0"/>
        <w:rPr>
          <w:rFonts w:ascii="Times New Roman" w:hAnsi="Times New Roman" w:cs="Times New Roman"/>
          <w:sz w:val="20"/>
          <w:szCs w:val="20"/>
        </w:rPr>
      </w:pPr>
      <w:r w:rsidRPr="00053C5A">
        <w:rPr>
          <w:rFonts w:ascii="Times New Roman" w:hAnsi="Times New Roman" w:cs="Times New Roman"/>
          <w:b/>
          <w:sz w:val="20"/>
          <w:szCs w:val="20"/>
        </w:rPr>
        <w:t>Introductions</w:t>
      </w:r>
      <w:r w:rsidR="00053C5A" w:rsidRPr="00053C5A">
        <w:rPr>
          <w:rFonts w:ascii="Times New Roman" w:hAnsi="Times New Roman" w:cs="Times New Roman"/>
          <w:sz w:val="20"/>
          <w:szCs w:val="20"/>
        </w:rPr>
        <w:t xml:space="preserve"> 10:00 – 10:13</w:t>
      </w:r>
    </w:p>
    <w:p w:rsidR="005755ED" w:rsidRPr="00053C5A" w:rsidRDefault="005755ED" w:rsidP="005755ED">
      <w:pPr>
        <w:pStyle w:val="ListParagraph"/>
        <w:spacing w:after="0"/>
        <w:rPr>
          <w:rFonts w:ascii="Times New Roman" w:hAnsi="Times New Roman" w:cs="Times New Roman"/>
          <w:sz w:val="20"/>
          <w:szCs w:val="20"/>
        </w:rPr>
      </w:pPr>
    </w:p>
    <w:p w:rsidR="00294E93" w:rsidRPr="00053C5A" w:rsidRDefault="005755ED" w:rsidP="00A55854">
      <w:pPr>
        <w:pStyle w:val="ListParagraph"/>
        <w:numPr>
          <w:ilvl w:val="0"/>
          <w:numId w:val="1"/>
        </w:numPr>
        <w:spacing w:after="0"/>
        <w:rPr>
          <w:rFonts w:ascii="Times New Roman" w:hAnsi="Times New Roman" w:cs="Times New Roman"/>
          <w:sz w:val="20"/>
          <w:szCs w:val="20"/>
        </w:rPr>
      </w:pPr>
      <w:r w:rsidRPr="00053C5A">
        <w:rPr>
          <w:rFonts w:ascii="Times New Roman" w:hAnsi="Times New Roman" w:cs="Times New Roman"/>
          <w:b/>
          <w:sz w:val="20"/>
          <w:szCs w:val="20"/>
        </w:rPr>
        <w:t>Presentation by Donna Borkin from the Office of Victim Services and Programs (O</w:t>
      </w:r>
      <w:r w:rsidR="00A55854" w:rsidRPr="00053C5A">
        <w:rPr>
          <w:rFonts w:ascii="Times New Roman" w:hAnsi="Times New Roman" w:cs="Times New Roman"/>
          <w:b/>
          <w:sz w:val="20"/>
          <w:szCs w:val="20"/>
        </w:rPr>
        <w:t>.</w:t>
      </w:r>
      <w:r w:rsidRPr="00053C5A">
        <w:rPr>
          <w:rFonts w:ascii="Times New Roman" w:hAnsi="Times New Roman" w:cs="Times New Roman"/>
          <w:b/>
          <w:sz w:val="20"/>
          <w:szCs w:val="20"/>
        </w:rPr>
        <w:t>V</w:t>
      </w:r>
      <w:r w:rsidR="00A55854" w:rsidRPr="00053C5A">
        <w:rPr>
          <w:rFonts w:ascii="Times New Roman" w:hAnsi="Times New Roman" w:cs="Times New Roman"/>
          <w:b/>
          <w:sz w:val="20"/>
          <w:szCs w:val="20"/>
        </w:rPr>
        <w:t>.</w:t>
      </w:r>
      <w:r w:rsidRPr="00053C5A">
        <w:rPr>
          <w:rFonts w:ascii="Times New Roman" w:hAnsi="Times New Roman" w:cs="Times New Roman"/>
          <w:b/>
          <w:sz w:val="20"/>
          <w:szCs w:val="20"/>
        </w:rPr>
        <w:t>S</w:t>
      </w:r>
      <w:r w:rsidR="00A55854" w:rsidRPr="00053C5A">
        <w:rPr>
          <w:rFonts w:ascii="Times New Roman" w:hAnsi="Times New Roman" w:cs="Times New Roman"/>
          <w:b/>
          <w:sz w:val="20"/>
          <w:szCs w:val="20"/>
        </w:rPr>
        <w:t>.</w:t>
      </w:r>
      <w:r w:rsidRPr="00053C5A">
        <w:rPr>
          <w:rFonts w:ascii="Times New Roman" w:hAnsi="Times New Roman" w:cs="Times New Roman"/>
          <w:b/>
          <w:sz w:val="20"/>
          <w:szCs w:val="20"/>
        </w:rPr>
        <w:t>P</w:t>
      </w:r>
      <w:r w:rsidR="00A55854" w:rsidRPr="00053C5A">
        <w:rPr>
          <w:rFonts w:ascii="Times New Roman" w:hAnsi="Times New Roman" w:cs="Times New Roman"/>
          <w:b/>
          <w:sz w:val="20"/>
          <w:szCs w:val="20"/>
        </w:rPr>
        <w:t>.</w:t>
      </w:r>
      <w:r w:rsidRPr="00053C5A">
        <w:rPr>
          <w:rFonts w:ascii="Times New Roman" w:hAnsi="Times New Roman" w:cs="Times New Roman"/>
          <w:b/>
          <w:sz w:val="20"/>
          <w:szCs w:val="20"/>
        </w:rPr>
        <w:t>)</w:t>
      </w:r>
      <w:r w:rsidR="00053C5A" w:rsidRPr="00053C5A">
        <w:rPr>
          <w:rFonts w:ascii="Times New Roman" w:hAnsi="Times New Roman" w:cs="Times New Roman"/>
          <w:sz w:val="20"/>
          <w:szCs w:val="20"/>
        </w:rPr>
        <w:t xml:space="preserve"> 10:14 – 10:47</w:t>
      </w:r>
    </w:p>
    <w:p w:rsidR="00A55854" w:rsidRPr="00053C5A" w:rsidRDefault="00A55854" w:rsidP="00A55854">
      <w:pPr>
        <w:pStyle w:val="ListParagraph"/>
        <w:rPr>
          <w:rFonts w:ascii="Times New Roman" w:hAnsi="Times New Roman" w:cs="Times New Roman"/>
          <w:sz w:val="20"/>
          <w:szCs w:val="20"/>
        </w:rPr>
      </w:pPr>
    </w:p>
    <w:p w:rsidR="00294E93" w:rsidRPr="00053C5A" w:rsidRDefault="00294E93" w:rsidP="00A55854">
      <w:pPr>
        <w:pStyle w:val="ListParagraph"/>
        <w:numPr>
          <w:ilvl w:val="0"/>
          <w:numId w:val="3"/>
        </w:numPr>
        <w:spacing w:after="0"/>
        <w:rPr>
          <w:rFonts w:ascii="Times New Roman" w:hAnsi="Times New Roman" w:cs="Times New Roman"/>
          <w:sz w:val="20"/>
          <w:szCs w:val="20"/>
        </w:rPr>
      </w:pPr>
      <w:r w:rsidRPr="00053C5A">
        <w:rPr>
          <w:rFonts w:ascii="Times New Roman" w:hAnsi="Times New Roman" w:cs="Times New Roman"/>
          <w:sz w:val="20"/>
          <w:szCs w:val="20"/>
        </w:rPr>
        <w:t>N.O.T.I.S. versus V.I.N.E.</w:t>
      </w:r>
    </w:p>
    <w:p w:rsidR="00294E93" w:rsidRPr="00053C5A" w:rsidRDefault="00294E93" w:rsidP="00294E93">
      <w:pPr>
        <w:pStyle w:val="ListParagraph"/>
        <w:numPr>
          <w:ilvl w:val="1"/>
          <w:numId w:val="3"/>
        </w:numPr>
        <w:spacing w:after="0"/>
        <w:rPr>
          <w:rFonts w:ascii="Times New Roman" w:hAnsi="Times New Roman" w:cs="Times New Roman"/>
          <w:sz w:val="20"/>
          <w:szCs w:val="20"/>
        </w:rPr>
      </w:pPr>
      <w:r w:rsidRPr="00053C5A">
        <w:rPr>
          <w:rFonts w:ascii="Times New Roman" w:hAnsi="Times New Roman" w:cs="Times New Roman"/>
          <w:sz w:val="20"/>
          <w:szCs w:val="20"/>
        </w:rPr>
        <w:t xml:space="preserve">N.O.T.I.S. = </w:t>
      </w:r>
      <w:r w:rsidR="00A55854" w:rsidRPr="00053C5A">
        <w:rPr>
          <w:rFonts w:ascii="Times New Roman" w:hAnsi="Times New Roman" w:cs="Times New Roman"/>
          <w:sz w:val="20"/>
          <w:szCs w:val="20"/>
        </w:rPr>
        <w:t>victim notification service about people in D.O.C. care/supervision or on the Sex Offender Registry; only victims can register for this service</w:t>
      </w:r>
    </w:p>
    <w:p w:rsidR="00A55854" w:rsidRPr="00053C5A" w:rsidRDefault="00A55854" w:rsidP="00294E93">
      <w:pPr>
        <w:pStyle w:val="ListParagraph"/>
        <w:numPr>
          <w:ilvl w:val="1"/>
          <w:numId w:val="3"/>
        </w:numPr>
        <w:spacing w:after="0"/>
        <w:rPr>
          <w:rFonts w:ascii="Times New Roman" w:hAnsi="Times New Roman" w:cs="Times New Roman"/>
          <w:sz w:val="20"/>
          <w:szCs w:val="20"/>
        </w:rPr>
      </w:pPr>
      <w:r w:rsidRPr="00053C5A">
        <w:rPr>
          <w:rFonts w:ascii="Times New Roman" w:hAnsi="Times New Roman" w:cs="Times New Roman"/>
          <w:sz w:val="20"/>
          <w:szCs w:val="20"/>
        </w:rPr>
        <w:t>V.I.N.E. = victim notification service; anyone can register for this service</w:t>
      </w:r>
    </w:p>
    <w:p w:rsidR="00A55854" w:rsidRPr="00053C5A" w:rsidRDefault="00A55854" w:rsidP="00A55854">
      <w:pPr>
        <w:pStyle w:val="ListParagraph"/>
        <w:numPr>
          <w:ilvl w:val="0"/>
          <w:numId w:val="3"/>
        </w:numPr>
        <w:spacing w:after="0"/>
        <w:rPr>
          <w:rFonts w:ascii="Times New Roman" w:hAnsi="Times New Roman" w:cs="Times New Roman"/>
          <w:sz w:val="20"/>
          <w:szCs w:val="20"/>
        </w:rPr>
      </w:pPr>
      <w:r w:rsidRPr="00053C5A">
        <w:rPr>
          <w:rFonts w:ascii="Times New Roman" w:hAnsi="Times New Roman" w:cs="Times New Roman"/>
          <w:sz w:val="20"/>
          <w:szCs w:val="20"/>
        </w:rPr>
        <w:t>O.V.S.P. maintains apology letters from offenders in records and are available upon request from the victim</w:t>
      </w:r>
    </w:p>
    <w:p w:rsidR="00C42FF4" w:rsidRPr="00053C5A" w:rsidRDefault="00C42FF4" w:rsidP="00A55854">
      <w:pPr>
        <w:pStyle w:val="ListParagraph"/>
        <w:numPr>
          <w:ilvl w:val="0"/>
          <w:numId w:val="3"/>
        </w:numPr>
        <w:spacing w:after="0"/>
        <w:rPr>
          <w:rFonts w:ascii="Times New Roman" w:hAnsi="Times New Roman" w:cs="Times New Roman"/>
          <w:sz w:val="20"/>
          <w:szCs w:val="20"/>
        </w:rPr>
      </w:pPr>
      <w:r w:rsidRPr="00053C5A">
        <w:rPr>
          <w:rFonts w:ascii="Times New Roman" w:hAnsi="Times New Roman" w:cs="Times New Roman"/>
          <w:sz w:val="20"/>
          <w:szCs w:val="20"/>
        </w:rPr>
        <w:t>Marquette Law School (staff &amp; students) facilitate offender and victim dialogue about the crime committed to understand why it was committed</w:t>
      </w:r>
    </w:p>
    <w:p w:rsidR="00053C5A" w:rsidRPr="00053C5A" w:rsidRDefault="00053C5A" w:rsidP="00A55854">
      <w:pPr>
        <w:pStyle w:val="ListParagraph"/>
        <w:numPr>
          <w:ilvl w:val="0"/>
          <w:numId w:val="3"/>
        </w:numPr>
        <w:spacing w:after="0"/>
        <w:rPr>
          <w:rFonts w:ascii="Times New Roman" w:hAnsi="Times New Roman" w:cs="Times New Roman"/>
          <w:sz w:val="20"/>
          <w:szCs w:val="20"/>
        </w:rPr>
      </w:pPr>
      <w:r w:rsidRPr="00053C5A">
        <w:rPr>
          <w:rFonts w:ascii="Times New Roman" w:hAnsi="Times New Roman" w:cs="Times New Roman"/>
          <w:sz w:val="20"/>
          <w:szCs w:val="20"/>
        </w:rPr>
        <w:t>Questions for Donna Borkin:</w:t>
      </w:r>
    </w:p>
    <w:p w:rsidR="00053C5A" w:rsidRPr="00053C5A" w:rsidRDefault="00053C5A" w:rsidP="00053C5A">
      <w:pPr>
        <w:pStyle w:val="ListParagraph"/>
        <w:numPr>
          <w:ilvl w:val="1"/>
          <w:numId w:val="3"/>
        </w:numPr>
        <w:spacing w:after="0"/>
        <w:rPr>
          <w:rFonts w:ascii="Times New Roman" w:hAnsi="Times New Roman" w:cs="Times New Roman"/>
          <w:sz w:val="20"/>
          <w:szCs w:val="20"/>
        </w:rPr>
      </w:pPr>
      <w:r w:rsidRPr="00053C5A">
        <w:rPr>
          <w:rFonts w:ascii="Times New Roman" w:hAnsi="Times New Roman" w:cs="Times New Roman"/>
          <w:sz w:val="20"/>
          <w:szCs w:val="20"/>
        </w:rPr>
        <w:t xml:space="preserve">Leslie Barfnecht- </w:t>
      </w:r>
      <w:r w:rsidRPr="00053C5A">
        <w:rPr>
          <w:rFonts w:ascii="Times New Roman" w:eastAsia="Times New Roman" w:hAnsi="Times New Roman" w:cs="Times New Roman"/>
          <w:color w:val="000000"/>
          <w:sz w:val="20"/>
          <w:szCs w:val="20"/>
        </w:rPr>
        <w:t>What is your perspective of the value (or not) of apology letters for victims?</w:t>
      </w:r>
    </w:p>
    <w:p w:rsidR="00053C5A" w:rsidRPr="00053C5A" w:rsidRDefault="00053C5A" w:rsidP="00053C5A">
      <w:pPr>
        <w:pStyle w:val="ListParagraph"/>
        <w:numPr>
          <w:ilvl w:val="1"/>
          <w:numId w:val="3"/>
        </w:numPr>
        <w:spacing w:after="0"/>
        <w:rPr>
          <w:rFonts w:ascii="Times New Roman" w:hAnsi="Times New Roman" w:cs="Times New Roman"/>
          <w:sz w:val="20"/>
          <w:szCs w:val="20"/>
        </w:rPr>
      </w:pPr>
      <w:r w:rsidRPr="00053C5A">
        <w:rPr>
          <w:rFonts w:ascii="Times New Roman" w:hAnsi="Times New Roman" w:cs="Times New Roman"/>
          <w:sz w:val="20"/>
          <w:szCs w:val="20"/>
        </w:rPr>
        <w:t>Answer- No definitive answer but intends on seeking additional input from other members of the O.V.S.P.</w:t>
      </w:r>
    </w:p>
    <w:p w:rsidR="00471966" w:rsidRPr="00053C5A" w:rsidRDefault="00471966" w:rsidP="00053C5A">
      <w:pPr>
        <w:pStyle w:val="ListParagraph"/>
        <w:numPr>
          <w:ilvl w:val="1"/>
          <w:numId w:val="3"/>
        </w:numPr>
        <w:spacing w:after="0"/>
        <w:rPr>
          <w:rFonts w:ascii="Times New Roman" w:hAnsi="Times New Roman" w:cs="Times New Roman"/>
          <w:sz w:val="20"/>
          <w:szCs w:val="20"/>
        </w:rPr>
      </w:pPr>
      <w:r w:rsidRPr="00053C5A">
        <w:rPr>
          <w:rFonts w:ascii="Times New Roman" w:hAnsi="Times New Roman" w:cs="Times New Roman"/>
          <w:sz w:val="20"/>
          <w:szCs w:val="20"/>
        </w:rPr>
        <w:t>Dr. David Thornton</w:t>
      </w:r>
      <w:r w:rsidR="00053C5A" w:rsidRPr="00053C5A">
        <w:rPr>
          <w:rFonts w:ascii="Times New Roman" w:hAnsi="Times New Roman" w:cs="Times New Roman"/>
          <w:sz w:val="20"/>
          <w:szCs w:val="20"/>
        </w:rPr>
        <w:t>- Do you refer to offenders as clients when addressing them with the victims of crimes?</w:t>
      </w:r>
    </w:p>
    <w:p w:rsidR="00053C5A" w:rsidRPr="00053C5A" w:rsidRDefault="00053C5A" w:rsidP="00053C5A">
      <w:pPr>
        <w:pStyle w:val="ListParagraph"/>
        <w:numPr>
          <w:ilvl w:val="1"/>
          <w:numId w:val="3"/>
        </w:numPr>
        <w:spacing w:after="0"/>
        <w:rPr>
          <w:rFonts w:ascii="Times New Roman" w:hAnsi="Times New Roman" w:cs="Times New Roman"/>
          <w:sz w:val="20"/>
          <w:szCs w:val="20"/>
        </w:rPr>
      </w:pPr>
      <w:r w:rsidRPr="00053C5A">
        <w:rPr>
          <w:rFonts w:ascii="Times New Roman" w:hAnsi="Times New Roman" w:cs="Times New Roman"/>
          <w:sz w:val="20"/>
          <w:szCs w:val="20"/>
        </w:rPr>
        <w:t>Answer- Donna refers to offenders as offenders and the victims as clients as she is working for the victim in each case. It can be difficult in referring to offenders as clients as they are not being advocated for by O.S.V.P.</w:t>
      </w:r>
    </w:p>
    <w:p w:rsidR="00053C5A" w:rsidRPr="00053C5A" w:rsidRDefault="00053C5A" w:rsidP="00053C5A">
      <w:pPr>
        <w:spacing w:after="0"/>
        <w:rPr>
          <w:rFonts w:ascii="Times New Roman" w:hAnsi="Times New Roman" w:cs="Times New Roman"/>
          <w:sz w:val="20"/>
          <w:szCs w:val="20"/>
        </w:rPr>
      </w:pPr>
    </w:p>
    <w:p w:rsidR="00053C5A" w:rsidRPr="00053C5A" w:rsidRDefault="00053C5A" w:rsidP="00053C5A">
      <w:pPr>
        <w:pStyle w:val="ListParagraph"/>
        <w:numPr>
          <w:ilvl w:val="0"/>
          <w:numId w:val="1"/>
        </w:numPr>
        <w:spacing w:after="0"/>
        <w:rPr>
          <w:rFonts w:ascii="Times New Roman" w:hAnsi="Times New Roman" w:cs="Times New Roman"/>
          <w:sz w:val="20"/>
          <w:szCs w:val="20"/>
        </w:rPr>
      </w:pPr>
      <w:r w:rsidRPr="00053C5A">
        <w:rPr>
          <w:rFonts w:ascii="Times New Roman" w:hAnsi="Times New Roman" w:cs="Times New Roman"/>
          <w:b/>
          <w:sz w:val="20"/>
          <w:szCs w:val="20"/>
        </w:rPr>
        <w:t>Break</w:t>
      </w:r>
      <w:r w:rsidRPr="00053C5A">
        <w:rPr>
          <w:rFonts w:ascii="Times New Roman" w:hAnsi="Times New Roman" w:cs="Times New Roman"/>
          <w:sz w:val="20"/>
          <w:szCs w:val="20"/>
        </w:rPr>
        <w:t xml:space="preserve"> 10:48 – 11:00</w:t>
      </w:r>
    </w:p>
    <w:p w:rsidR="00A55854" w:rsidRPr="00053C5A" w:rsidRDefault="00A55854" w:rsidP="00A55854">
      <w:pPr>
        <w:spacing w:after="0"/>
        <w:rPr>
          <w:rFonts w:ascii="Times New Roman" w:hAnsi="Times New Roman" w:cs="Times New Roman"/>
          <w:sz w:val="20"/>
          <w:szCs w:val="20"/>
        </w:rPr>
      </w:pPr>
    </w:p>
    <w:p w:rsidR="005755ED" w:rsidRPr="00C33E74" w:rsidRDefault="005755ED" w:rsidP="00014329">
      <w:pPr>
        <w:pStyle w:val="ListParagraph"/>
        <w:numPr>
          <w:ilvl w:val="0"/>
          <w:numId w:val="1"/>
        </w:numPr>
        <w:spacing w:after="0"/>
        <w:rPr>
          <w:rFonts w:ascii="Times New Roman" w:hAnsi="Times New Roman" w:cs="Times New Roman"/>
          <w:b/>
          <w:sz w:val="20"/>
          <w:szCs w:val="20"/>
        </w:rPr>
      </w:pPr>
      <w:r w:rsidRPr="00053C5A">
        <w:rPr>
          <w:rFonts w:ascii="Times New Roman" w:hAnsi="Times New Roman" w:cs="Times New Roman"/>
          <w:b/>
          <w:sz w:val="20"/>
          <w:szCs w:val="20"/>
        </w:rPr>
        <w:t xml:space="preserve">Presentation by Dr. Thornton </w:t>
      </w:r>
      <w:r w:rsidR="00053C5A">
        <w:rPr>
          <w:rFonts w:ascii="Times New Roman" w:hAnsi="Times New Roman" w:cs="Times New Roman"/>
          <w:b/>
          <w:sz w:val="20"/>
          <w:szCs w:val="20"/>
        </w:rPr>
        <w:t>– P</w:t>
      </w:r>
      <w:r w:rsidRPr="00053C5A">
        <w:rPr>
          <w:rFonts w:ascii="Times New Roman" w:hAnsi="Times New Roman" w:cs="Times New Roman"/>
          <w:b/>
          <w:sz w:val="20"/>
          <w:szCs w:val="20"/>
        </w:rPr>
        <w:t>rotective factors and risk mitigation</w:t>
      </w:r>
      <w:r w:rsidR="00053C5A">
        <w:rPr>
          <w:rFonts w:ascii="Times New Roman" w:hAnsi="Times New Roman" w:cs="Times New Roman"/>
          <w:sz w:val="20"/>
          <w:szCs w:val="20"/>
        </w:rPr>
        <w:t xml:space="preserve"> </w:t>
      </w:r>
      <w:r w:rsidR="00FF3A8E">
        <w:rPr>
          <w:rFonts w:ascii="Times New Roman" w:hAnsi="Times New Roman" w:cs="Times New Roman"/>
          <w:sz w:val="20"/>
          <w:szCs w:val="20"/>
        </w:rPr>
        <w:t xml:space="preserve">11:01 </w:t>
      </w:r>
      <w:r w:rsidR="00A60EF5">
        <w:rPr>
          <w:rFonts w:ascii="Times New Roman" w:hAnsi="Times New Roman" w:cs="Times New Roman"/>
          <w:sz w:val="20"/>
          <w:szCs w:val="20"/>
        </w:rPr>
        <w:t>–</w:t>
      </w:r>
      <w:r w:rsidR="00FF3A8E">
        <w:rPr>
          <w:rFonts w:ascii="Times New Roman" w:hAnsi="Times New Roman" w:cs="Times New Roman"/>
          <w:sz w:val="20"/>
          <w:szCs w:val="20"/>
        </w:rPr>
        <w:t xml:space="preserve"> </w:t>
      </w:r>
      <w:r w:rsidR="00A60EF5">
        <w:rPr>
          <w:rFonts w:ascii="Times New Roman" w:hAnsi="Times New Roman" w:cs="Times New Roman"/>
          <w:sz w:val="20"/>
          <w:szCs w:val="20"/>
        </w:rPr>
        <w:t>11:49</w:t>
      </w:r>
    </w:p>
    <w:p w:rsidR="00C33E74" w:rsidRPr="00C33E74" w:rsidRDefault="00C33E74" w:rsidP="00C33E74">
      <w:pPr>
        <w:pStyle w:val="ListParagraph"/>
        <w:rPr>
          <w:rFonts w:ascii="Times New Roman" w:hAnsi="Times New Roman" w:cs="Times New Roman"/>
          <w:b/>
          <w:sz w:val="20"/>
          <w:szCs w:val="20"/>
        </w:rPr>
      </w:pPr>
    </w:p>
    <w:p w:rsidR="00C33E74" w:rsidRPr="006F35F9" w:rsidRDefault="006F35F9" w:rsidP="00C33E74">
      <w:pPr>
        <w:pStyle w:val="ListParagraph"/>
        <w:numPr>
          <w:ilvl w:val="0"/>
          <w:numId w:val="3"/>
        </w:numPr>
        <w:spacing w:after="0"/>
        <w:rPr>
          <w:rFonts w:ascii="Times New Roman" w:hAnsi="Times New Roman" w:cs="Times New Roman"/>
          <w:b/>
          <w:sz w:val="20"/>
          <w:szCs w:val="20"/>
        </w:rPr>
      </w:pPr>
      <w:r>
        <w:rPr>
          <w:rFonts w:ascii="Times New Roman" w:hAnsi="Times New Roman" w:cs="Times New Roman"/>
          <w:sz w:val="20"/>
          <w:szCs w:val="20"/>
        </w:rPr>
        <w:t>The Traditional Approach</w:t>
      </w:r>
    </w:p>
    <w:p w:rsidR="006F35F9" w:rsidRPr="006F35F9" w:rsidRDefault="006F35F9" w:rsidP="006F35F9">
      <w:pPr>
        <w:pStyle w:val="ListParagraph"/>
        <w:numPr>
          <w:ilvl w:val="1"/>
          <w:numId w:val="3"/>
        </w:numPr>
        <w:spacing w:after="0"/>
        <w:rPr>
          <w:rFonts w:ascii="Times New Roman" w:hAnsi="Times New Roman" w:cs="Times New Roman"/>
          <w:b/>
          <w:sz w:val="20"/>
          <w:szCs w:val="20"/>
        </w:rPr>
      </w:pPr>
      <w:r>
        <w:rPr>
          <w:rFonts w:ascii="Times New Roman" w:hAnsi="Times New Roman" w:cs="Times New Roman"/>
          <w:sz w:val="20"/>
          <w:szCs w:val="20"/>
        </w:rPr>
        <w:t>Risk-Oriented</w:t>
      </w:r>
    </w:p>
    <w:p w:rsidR="006F35F9" w:rsidRPr="006F35F9" w:rsidRDefault="006F35F9" w:rsidP="006F35F9">
      <w:pPr>
        <w:pStyle w:val="ListParagraph"/>
        <w:numPr>
          <w:ilvl w:val="2"/>
          <w:numId w:val="3"/>
        </w:numPr>
        <w:spacing w:after="0"/>
        <w:rPr>
          <w:rFonts w:ascii="Times New Roman" w:hAnsi="Times New Roman" w:cs="Times New Roman"/>
          <w:sz w:val="20"/>
          <w:szCs w:val="20"/>
        </w:rPr>
      </w:pPr>
      <w:r w:rsidRPr="006F35F9">
        <w:rPr>
          <w:rFonts w:ascii="Times New Roman" w:hAnsi="Times New Roman" w:cs="Times New Roman"/>
          <w:sz w:val="20"/>
          <w:szCs w:val="20"/>
        </w:rPr>
        <w:t>Risk level determines intensity of intervention</w:t>
      </w:r>
    </w:p>
    <w:p w:rsidR="006F35F9" w:rsidRPr="006F35F9" w:rsidRDefault="006F35F9" w:rsidP="006F35F9">
      <w:pPr>
        <w:pStyle w:val="ListParagraph"/>
        <w:numPr>
          <w:ilvl w:val="2"/>
          <w:numId w:val="3"/>
        </w:numPr>
        <w:spacing w:after="0"/>
        <w:rPr>
          <w:rFonts w:ascii="Times New Roman" w:hAnsi="Times New Roman" w:cs="Times New Roman"/>
          <w:sz w:val="20"/>
          <w:szCs w:val="20"/>
        </w:rPr>
      </w:pPr>
      <w:r w:rsidRPr="006F35F9">
        <w:rPr>
          <w:rFonts w:ascii="Times New Roman" w:hAnsi="Times New Roman" w:cs="Times New Roman"/>
          <w:sz w:val="20"/>
          <w:szCs w:val="20"/>
        </w:rPr>
        <w:t>Supervision reduces opportunities to re-offend</w:t>
      </w:r>
    </w:p>
    <w:p w:rsidR="006F35F9" w:rsidRDefault="006F35F9" w:rsidP="006F35F9">
      <w:pPr>
        <w:pStyle w:val="ListParagraph"/>
        <w:numPr>
          <w:ilvl w:val="2"/>
          <w:numId w:val="3"/>
        </w:numPr>
        <w:spacing w:after="0"/>
        <w:rPr>
          <w:rFonts w:ascii="Times New Roman" w:hAnsi="Times New Roman" w:cs="Times New Roman"/>
          <w:sz w:val="20"/>
          <w:szCs w:val="20"/>
        </w:rPr>
      </w:pPr>
      <w:r w:rsidRPr="006F35F9">
        <w:rPr>
          <w:rFonts w:ascii="Times New Roman" w:hAnsi="Times New Roman" w:cs="Times New Roman"/>
          <w:sz w:val="20"/>
          <w:szCs w:val="20"/>
        </w:rPr>
        <w:t>Treatment targets dynamic risk factors</w:t>
      </w:r>
    </w:p>
    <w:p w:rsidR="006F35F9" w:rsidRDefault="006F35F9" w:rsidP="006F35F9">
      <w:pPr>
        <w:pStyle w:val="ListParagraph"/>
        <w:numPr>
          <w:ilvl w:val="1"/>
          <w:numId w:val="3"/>
        </w:numPr>
        <w:spacing w:after="0"/>
        <w:rPr>
          <w:rFonts w:ascii="Times New Roman" w:hAnsi="Times New Roman" w:cs="Times New Roman"/>
          <w:sz w:val="20"/>
          <w:szCs w:val="20"/>
        </w:rPr>
      </w:pPr>
      <w:r>
        <w:rPr>
          <w:rFonts w:ascii="Times New Roman" w:hAnsi="Times New Roman" w:cs="Times New Roman"/>
          <w:sz w:val="20"/>
          <w:szCs w:val="20"/>
        </w:rPr>
        <w:t>Cons of The Traditional Approach</w:t>
      </w:r>
    </w:p>
    <w:p w:rsidR="006F35F9" w:rsidRDefault="006F35F9" w:rsidP="006F35F9">
      <w:pPr>
        <w:pStyle w:val="ListParagraph"/>
        <w:numPr>
          <w:ilvl w:val="2"/>
          <w:numId w:val="3"/>
        </w:numPr>
        <w:spacing w:after="0"/>
        <w:rPr>
          <w:rFonts w:ascii="Times New Roman" w:hAnsi="Times New Roman" w:cs="Times New Roman"/>
          <w:sz w:val="20"/>
          <w:szCs w:val="20"/>
        </w:rPr>
      </w:pPr>
      <w:r>
        <w:rPr>
          <w:rFonts w:ascii="Times New Roman" w:hAnsi="Times New Roman" w:cs="Times New Roman"/>
          <w:sz w:val="20"/>
          <w:szCs w:val="20"/>
        </w:rPr>
        <w:t>Leads to an adversarial relationship – clients seek to hide risk &amp; professional seeks to catch them</w:t>
      </w:r>
    </w:p>
    <w:p w:rsidR="006F35F9" w:rsidRDefault="006F35F9" w:rsidP="006F35F9">
      <w:pPr>
        <w:pStyle w:val="ListParagraph"/>
        <w:numPr>
          <w:ilvl w:val="2"/>
          <w:numId w:val="3"/>
        </w:numPr>
        <w:spacing w:after="0"/>
        <w:rPr>
          <w:rFonts w:ascii="Times New Roman" w:hAnsi="Times New Roman" w:cs="Times New Roman"/>
          <w:sz w:val="20"/>
          <w:szCs w:val="20"/>
        </w:rPr>
      </w:pPr>
      <w:r>
        <w:rPr>
          <w:rFonts w:ascii="Times New Roman" w:hAnsi="Times New Roman" w:cs="Times New Roman"/>
          <w:sz w:val="20"/>
          <w:szCs w:val="20"/>
        </w:rPr>
        <w:t>Negative spiral – clients see to be a rock &amp; professional attends to smaller and smaller failures</w:t>
      </w:r>
    </w:p>
    <w:p w:rsidR="006F35F9" w:rsidRDefault="006F35F9" w:rsidP="006F35F9">
      <w:pPr>
        <w:pStyle w:val="ListParagraph"/>
        <w:numPr>
          <w:ilvl w:val="2"/>
          <w:numId w:val="3"/>
        </w:numPr>
        <w:spacing w:after="0"/>
        <w:rPr>
          <w:rFonts w:ascii="Times New Roman" w:hAnsi="Times New Roman" w:cs="Times New Roman"/>
          <w:sz w:val="20"/>
          <w:szCs w:val="20"/>
        </w:rPr>
      </w:pPr>
      <w:r>
        <w:rPr>
          <w:rFonts w:ascii="Times New Roman" w:hAnsi="Times New Roman" w:cs="Times New Roman"/>
          <w:sz w:val="20"/>
          <w:szCs w:val="20"/>
        </w:rPr>
        <w:t>Demoralizing – Client is discouraged &amp; professional is paranoid</w:t>
      </w:r>
    </w:p>
    <w:p w:rsidR="00A41DC2" w:rsidRDefault="00FF3A8E" w:rsidP="00A41DC2">
      <w:pPr>
        <w:pStyle w:val="ListParagraph"/>
        <w:numPr>
          <w:ilvl w:val="1"/>
          <w:numId w:val="3"/>
        </w:numPr>
        <w:spacing w:after="0"/>
        <w:rPr>
          <w:rFonts w:ascii="Times New Roman" w:hAnsi="Times New Roman" w:cs="Times New Roman"/>
          <w:sz w:val="20"/>
          <w:szCs w:val="20"/>
        </w:rPr>
      </w:pPr>
      <w:r>
        <w:rPr>
          <w:rFonts w:ascii="Times New Roman" w:hAnsi="Times New Roman" w:cs="Times New Roman"/>
          <w:sz w:val="20"/>
          <w:szCs w:val="20"/>
        </w:rPr>
        <w:t>The rate of sexual recidivism per 12 months declines over time in the community.</w:t>
      </w:r>
    </w:p>
    <w:p w:rsidR="00FF3A8E" w:rsidRDefault="00FF3A8E" w:rsidP="00A41DC2">
      <w:pPr>
        <w:pStyle w:val="ListParagraph"/>
        <w:numPr>
          <w:ilvl w:val="1"/>
          <w:numId w:val="3"/>
        </w:numPr>
        <w:spacing w:after="0"/>
        <w:rPr>
          <w:rFonts w:ascii="Times New Roman" w:hAnsi="Times New Roman" w:cs="Times New Roman"/>
          <w:sz w:val="20"/>
          <w:szCs w:val="20"/>
        </w:rPr>
      </w:pPr>
      <w:r>
        <w:rPr>
          <w:rFonts w:ascii="Times New Roman" w:hAnsi="Times New Roman" w:cs="Times New Roman"/>
          <w:sz w:val="20"/>
          <w:szCs w:val="20"/>
        </w:rPr>
        <w:t>Recidivism rate decreased by approximately 50% after five years in the community and remaining offense-free (no new crimes).</w:t>
      </w:r>
    </w:p>
    <w:p w:rsidR="00FF3A8E" w:rsidRDefault="00FF3A8E" w:rsidP="00A41DC2">
      <w:pPr>
        <w:pStyle w:val="ListParagraph"/>
        <w:numPr>
          <w:ilvl w:val="1"/>
          <w:numId w:val="3"/>
        </w:numPr>
        <w:spacing w:after="0"/>
        <w:rPr>
          <w:rFonts w:ascii="Times New Roman" w:hAnsi="Times New Roman" w:cs="Times New Roman"/>
          <w:sz w:val="20"/>
          <w:szCs w:val="20"/>
        </w:rPr>
      </w:pPr>
      <w:r>
        <w:rPr>
          <w:rFonts w:ascii="Times New Roman" w:hAnsi="Times New Roman" w:cs="Times New Roman"/>
          <w:sz w:val="20"/>
          <w:szCs w:val="20"/>
        </w:rPr>
        <w:lastRenderedPageBreak/>
        <w:t>STABLE-2007 experiences no change over the course of community supervision. The lack of change cannot be explained.</w:t>
      </w:r>
    </w:p>
    <w:p w:rsidR="001F0FB5" w:rsidRPr="001F0FB5" w:rsidRDefault="001F0FB5" w:rsidP="001F0FB5">
      <w:pPr>
        <w:spacing w:after="0"/>
        <w:rPr>
          <w:rFonts w:ascii="Times New Roman" w:hAnsi="Times New Roman" w:cs="Times New Roman"/>
          <w:sz w:val="20"/>
          <w:szCs w:val="20"/>
        </w:rPr>
      </w:pPr>
    </w:p>
    <w:p w:rsidR="00FF3A8E" w:rsidRDefault="00FF3A8E" w:rsidP="00FF3A8E">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The Protective Factors Approach</w:t>
      </w:r>
    </w:p>
    <w:p w:rsidR="00FF3A8E" w:rsidRDefault="00FF3A8E" w:rsidP="00FF3A8E">
      <w:pPr>
        <w:pStyle w:val="ListParagraph"/>
        <w:numPr>
          <w:ilvl w:val="1"/>
          <w:numId w:val="3"/>
        </w:numPr>
        <w:spacing w:after="0"/>
        <w:rPr>
          <w:rFonts w:ascii="Times New Roman" w:hAnsi="Times New Roman" w:cs="Times New Roman"/>
          <w:sz w:val="20"/>
          <w:szCs w:val="20"/>
        </w:rPr>
      </w:pPr>
      <w:r>
        <w:rPr>
          <w:rFonts w:ascii="Times New Roman" w:hAnsi="Times New Roman" w:cs="Times New Roman"/>
          <w:sz w:val="20"/>
          <w:szCs w:val="20"/>
        </w:rPr>
        <w:t>Risk &amp; Protection Interact- reoffending comes from the combination from the presence of risks factors and the absence of protective factors</w:t>
      </w:r>
    </w:p>
    <w:p w:rsidR="00FF3A8E" w:rsidRDefault="00FF3A8E" w:rsidP="00FF3A8E">
      <w:pPr>
        <w:pStyle w:val="ListParagraph"/>
        <w:numPr>
          <w:ilvl w:val="1"/>
          <w:numId w:val="3"/>
        </w:numPr>
        <w:spacing w:after="0"/>
        <w:rPr>
          <w:rFonts w:ascii="Times New Roman" w:hAnsi="Times New Roman" w:cs="Times New Roman"/>
          <w:sz w:val="20"/>
          <w:szCs w:val="20"/>
        </w:rPr>
      </w:pPr>
      <w:r>
        <w:rPr>
          <w:rFonts w:ascii="Times New Roman" w:hAnsi="Times New Roman" w:cs="Times New Roman"/>
          <w:sz w:val="20"/>
          <w:szCs w:val="20"/>
        </w:rPr>
        <w:t>Purpose of Treatment- build/grow protective factors</w:t>
      </w:r>
    </w:p>
    <w:p w:rsidR="00FF3A8E" w:rsidRDefault="00FF3A8E" w:rsidP="00FF3A8E">
      <w:pPr>
        <w:pStyle w:val="ListParagraph"/>
        <w:numPr>
          <w:ilvl w:val="1"/>
          <w:numId w:val="3"/>
        </w:numPr>
        <w:spacing w:after="0"/>
        <w:rPr>
          <w:rFonts w:ascii="Times New Roman" w:hAnsi="Times New Roman" w:cs="Times New Roman"/>
          <w:sz w:val="20"/>
          <w:szCs w:val="20"/>
        </w:rPr>
      </w:pPr>
      <w:r>
        <w:rPr>
          <w:rFonts w:ascii="Times New Roman" w:hAnsi="Times New Roman" w:cs="Times New Roman"/>
          <w:sz w:val="20"/>
          <w:szCs w:val="20"/>
        </w:rPr>
        <w:t>Theory of Changing Protection- Source of protection should change as the person makes progress</w:t>
      </w:r>
    </w:p>
    <w:p w:rsidR="00FF3A8E" w:rsidRDefault="00FF3A8E" w:rsidP="00FF3A8E">
      <w:pPr>
        <w:pStyle w:val="ListParagraph"/>
        <w:numPr>
          <w:ilvl w:val="1"/>
          <w:numId w:val="3"/>
        </w:numPr>
        <w:spacing w:after="0"/>
        <w:rPr>
          <w:rFonts w:ascii="Times New Roman" w:hAnsi="Times New Roman" w:cs="Times New Roman"/>
          <w:sz w:val="20"/>
          <w:szCs w:val="20"/>
        </w:rPr>
      </w:pPr>
      <w:r>
        <w:rPr>
          <w:rFonts w:ascii="Times New Roman" w:hAnsi="Times New Roman" w:cs="Times New Roman"/>
          <w:sz w:val="20"/>
          <w:szCs w:val="20"/>
        </w:rPr>
        <w:t>Risk is Context Dependent- Not solely a function of factors internal to the individual</w:t>
      </w:r>
    </w:p>
    <w:p w:rsidR="001F0FB5" w:rsidRDefault="001F0FB5" w:rsidP="00FF3A8E">
      <w:pPr>
        <w:pStyle w:val="ListParagraph"/>
        <w:numPr>
          <w:ilvl w:val="1"/>
          <w:numId w:val="3"/>
        </w:numPr>
        <w:spacing w:after="0"/>
        <w:rPr>
          <w:rFonts w:ascii="Times New Roman" w:hAnsi="Times New Roman" w:cs="Times New Roman"/>
          <w:sz w:val="20"/>
          <w:szCs w:val="20"/>
        </w:rPr>
      </w:pPr>
      <w:r>
        <w:rPr>
          <w:rFonts w:ascii="Times New Roman" w:hAnsi="Times New Roman" w:cs="Times New Roman"/>
          <w:sz w:val="20"/>
          <w:szCs w:val="20"/>
        </w:rPr>
        <w:t>What are protective factors? Factors that are associated with reducing sexual recidivism. They include:</w:t>
      </w:r>
    </w:p>
    <w:p w:rsidR="001F0FB5" w:rsidRDefault="001F0FB5" w:rsidP="001F0FB5">
      <w:pPr>
        <w:pStyle w:val="ListParagraph"/>
        <w:numPr>
          <w:ilvl w:val="2"/>
          <w:numId w:val="3"/>
        </w:numPr>
        <w:spacing w:after="0"/>
        <w:rPr>
          <w:rFonts w:ascii="Times New Roman" w:hAnsi="Times New Roman" w:cs="Times New Roman"/>
          <w:sz w:val="20"/>
          <w:szCs w:val="20"/>
        </w:rPr>
      </w:pPr>
      <w:r>
        <w:rPr>
          <w:rFonts w:ascii="Times New Roman" w:hAnsi="Times New Roman" w:cs="Times New Roman"/>
          <w:sz w:val="20"/>
          <w:szCs w:val="20"/>
        </w:rPr>
        <w:t xml:space="preserve">Personal (not dependent on professionals; how the individual engages with their world): internal = ; social = </w:t>
      </w:r>
    </w:p>
    <w:p w:rsidR="001F0FB5" w:rsidRPr="006F35F9" w:rsidRDefault="001F0FB5" w:rsidP="001F0FB5">
      <w:pPr>
        <w:pStyle w:val="ListParagraph"/>
        <w:numPr>
          <w:ilvl w:val="2"/>
          <w:numId w:val="3"/>
        </w:numPr>
        <w:spacing w:after="0"/>
        <w:rPr>
          <w:rFonts w:ascii="Times New Roman" w:hAnsi="Times New Roman" w:cs="Times New Roman"/>
          <w:sz w:val="20"/>
          <w:szCs w:val="20"/>
        </w:rPr>
      </w:pPr>
      <w:r>
        <w:rPr>
          <w:rFonts w:ascii="Times New Roman" w:hAnsi="Times New Roman" w:cs="Times New Roman"/>
          <w:sz w:val="20"/>
          <w:szCs w:val="20"/>
        </w:rPr>
        <w:t>Professionally-provided factors: promoting = increases ability to make good decisions; constraining = reduces choices</w:t>
      </w:r>
    </w:p>
    <w:p w:rsidR="005755ED" w:rsidRPr="00053C5A" w:rsidRDefault="005755ED" w:rsidP="005755ED">
      <w:pPr>
        <w:pStyle w:val="ListParagraph"/>
        <w:rPr>
          <w:rFonts w:ascii="Times New Roman" w:hAnsi="Times New Roman" w:cs="Times New Roman"/>
          <w:sz w:val="20"/>
          <w:szCs w:val="20"/>
        </w:rPr>
      </w:pPr>
    </w:p>
    <w:p w:rsidR="006D46B5" w:rsidRPr="0085547E" w:rsidRDefault="005755ED" w:rsidP="0085547E">
      <w:pPr>
        <w:pStyle w:val="ListParagraph"/>
        <w:numPr>
          <w:ilvl w:val="0"/>
          <w:numId w:val="1"/>
        </w:numPr>
        <w:spacing w:after="0"/>
        <w:rPr>
          <w:rFonts w:ascii="Times New Roman" w:hAnsi="Times New Roman" w:cs="Times New Roman"/>
          <w:b/>
          <w:sz w:val="20"/>
          <w:szCs w:val="20"/>
        </w:rPr>
      </w:pPr>
      <w:r w:rsidRPr="006D46B5">
        <w:rPr>
          <w:rFonts w:ascii="Times New Roman" w:hAnsi="Times New Roman" w:cs="Times New Roman"/>
          <w:b/>
          <w:sz w:val="20"/>
          <w:szCs w:val="20"/>
        </w:rPr>
        <w:t>Brief overview of SOT programs available in the Department of Adult Institutions</w:t>
      </w:r>
      <w:r w:rsidR="00B02C1F">
        <w:rPr>
          <w:rFonts w:ascii="Times New Roman" w:hAnsi="Times New Roman" w:cs="Times New Roman"/>
          <w:b/>
          <w:sz w:val="20"/>
          <w:szCs w:val="20"/>
        </w:rPr>
        <w:t xml:space="preserve"> (DAI)</w:t>
      </w:r>
      <w:r w:rsidRPr="006D46B5">
        <w:rPr>
          <w:rFonts w:ascii="Times New Roman" w:hAnsi="Times New Roman" w:cs="Times New Roman"/>
          <w:b/>
          <w:sz w:val="20"/>
          <w:szCs w:val="20"/>
        </w:rPr>
        <w:t xml:space="preserve"> by Dr. Dickey</w:t>
      </w:r>
      <w:r w:rsidR="00A60EF5">
        <w:rPr>
          <w:rFonts w:ascii="Times New Roman" w:hAnsi="Times New Roman" w:cs="Times New Roman"/>
          <w:b/>
          <w:sz w:val="20"/>
          <w:szCs w:val="20"/>
        </w:rPr>
        <w:t xml:space="preserve"> </w:t>
      </w:r>
      <w:r w:rsidR="00A60EF5">
        <w:rPr>
          <w:rFonts w:ascii="Times New Roman" w:hAnsi="Times New Roman" w:cs="Times New Roman"/>
          <w:sz w:val="20"/>
          <w:szCs w:val="20"/>
        </w:rPr>
        <w:t>11:50 – 12:15</w:t>
      </w:r>
    </w:p>
    <w:p w:rsidR="005755ED" w:rsidRPr="00D849BC" w:rsidRDefault="00B02C1F" w:rsidP="005755ED">
      <w:pPr>
        <w:pStyle w:val="ListParagraph"/>
        <w:numPr>
          <w:ilvl w:val="0"/>
          <w:numId w:val="4"/>
        </w:numPr>
        <w:spacing w:after="0"/>
        <w:rPr>
          <w:rFonts w:ascii="Times New Roman" w:hAnsi="Times New Roman" w:cs="Times New Roman"/>
        </w:rPr>
      </w:pPr>
      <w:r w:rsidRPr="00D849BC">
        <w:rPr>
          <w:rFonts w:ascii="Times New Roman" w:hAnsi="Times New Roman" w:cs="Times New Roman"/>
          <w:sz w:val="20"/>
          <w:szCs w:val="20"/>
        </w:rPr>
        <w:t>Overview of SOT programs currently offered by DAI</w:t>
      </w:r>
      <w:r w:rsidR="00D849BC">
        <w:rPr>
          <w:rFonts w:ascii="Times New Roman" w:hAnsi="Times New Roman" w:cs="Times New Roman"/>
          <w:sz w:val="20"/>
          <w:szCs w:val="20"/>
        </w:rPr>
        <w:t>.</w:t>
      </w:r>
    </w:p>
    <w:p w:rsidR="00D849BC" w:rsidRPr="00D849BC" w:rsidRDefault="00D849BC" w:rsidP="00D849BC">
      <w:pPr>
        <w:pStyle w:val="ListParagraph"/>
        <w:numPr>
          <w:ilvl w:val="1"/>
          <w:numId w:val="4"/>
        </w:numPr>
        <w:spacing w:after="0"/>
        <w:rPr>
          <w:rFonts w:ascii="Times New Roman" w:hAnsi="Times New Roman" w:cs="Times New Roman"/>
        </w:rPr>
      </w:pPr>
      <w:r>
        <w:rPr>
          <w:rFonts w:ascii="Times New Roman" w:hAnsi="Times New Roman" w:cs="Times New Roman"/>
          <w:sz w:val="20"/>
          <w:szCs w:val="20"/>
        </w:rPr>
        <w:t>SOT-1:  Designed for individuals assessed to be Below Average risk with a relatively low number of treatment needs.  9-12 sessions for a total of at least 18 hours of treatment.  Offered on an as-needed basis at several medium security institutions.</w:t>
      </w:r>
    </w:p>
    <w:p w:rsidR="00D849BC" w:rsidRPr="00D849BC" w:rsidRDefault="00D849BC" w:rsidP="00D849BC">
      <w:pPr>
        <w:pStyle w:val="ListParagraph"/>
        <w:numPr>
          <w:ilvl w:val="1"/>
          <w:numId w:val="4"/>
        </w:numPr>
        <w:spacing w:after="0"/>
        <w:rPr>
          <w:rFonts w:ascii="Times New Roman" w:hAnsi="Times New Roman" w:cs="Times New Roman"/>
        </w:rPr>
      </w:pPr>
      <w:r>
        <w:rPr>
          <w:rFonts w:ascii="Times New Roman" w:hAnsi="Times New Roman" w:cs="Times New Roman"/>
          <w:sz w:val="20"/>
          <w:szCs w:val="20"/>
        </w:rPr>
        <w:t>SOT-2:  Designed for individuals assessed to be Average risk with an average number of treatment needs.  80-</w:t>
      </w:r>
      <w:bookmarkStart w:id="0" w:name="_GoBack"/>
      <w:bookmarkEnd w:id="0"/>
      <w:r>
        <w:rPr>
          <w:rFonts w:ascii="Times New Roman" w:hAnsi="Times New Roman" w:cs="Times New Roman"/>
          <w:sz w:val="20"/>
          <w:szCs w:val="20"/>
        </w:rPr>
        <w:t>100 hours of treatment over the course of 6-12 months.  Offered at most medium security institutions.</w:t>
      </w:r>
    </w:p>
    <w:p w:rsidR="00D849BC" w:rsidRPr="00D849BC" w:rsidRDefault="00D849BC" w:rsidP="00D849BC">
      <w:pPr>
        <w:pStyle w:val="ListParagraph"/>
        <w:numPr>
          <w:ilvl w:val="2"/>
          <w:numId w:val="4"/>
        </w:numPr>
        <w:spacing w:after="0"/>
        <w:rPr>
          <w:rFonts w:ascii="Times New Roman" w:hAnsi="Times New Roman" w:cs="Times New Roman"/>
        </w:rPr>
      </w:pPr>
      <w:r>
        <w:rPr>
          <w:rFonts w:ascii="Times New Roman" w:hAnsi="Times New Roman" w:cs="Times New Roman"/>
          <w:sz w:val="20"/>
          <w:szCs w:val="20"/>
        </w:rPr>
        <w:t>SOT-2 Adaptive: Designed for individuals who have cognitive or adaptive deficits identified by psychological testing.  Currently offered at RCI (Lighthouse program).</w:t>
      </w:r>
    </w:p>
    <w:p w:rsidR="00D849BC" w:rsidRPr="00D849BC" w:rsidRDefault="00D849BC" w:rsidP="00D849BC">
      <w:pPr>
        <w:pStyle w:val="ListParagraph"/>
        <w:numPr>
          <w:ilvl w:val="2"/>
          <w:numId w:val="4"/>
        </w:numPr>
        <w:spacing w:after="0"/>
        <w:rPr>
          <w:rFonts w:ascii="Times New Roman" w:hAnsi="Times New Roman" w:cs="Times New Roman"/>
        </w:rPr>
      </w:pPr>
      <w:r>
        <w:rPr>
          <w:rFonts w:ascii="Times New Roman" w:hAnsi="Times New Roman" w:cs="Times New Roman"/>
          <w:sz w:val="20"/>
          <w:szCs w:val="20"/>
        </w:rPr>
        <w:t>SOT-2 LEP: Designed for individuals who demonstrate limited English proficiency.  Currently offered at RCI.</w:t>
      </w:r>
    </w:p>
    <w:p w:rsidR="00D849BC" w:rsidRPr="00D849BC" w:rsidRDefault="00D849BC" w:rsidP="00D849BC">
      <w:pPr>
        <w:pStyle w:val="ListParagraph"/>
        <w:numPr>
          <w:ilvl w:val="1"/>
          <w:numId w:val="4"/>
        </w:numPr>
        <w:spacing w:after="0"/>
        <w:rPr>
          <w:rFonts w:ascii="Times New Roman" w:hAnsi="Times New Roman" w:cs="Times New Roman"/>
        </w:rPr>
      </w:pPr>
      <w:r>
        <w:rPr>
          <w:rFonts w:ascii="Times New Roman" w:hAnsi="Times New Roman" w:cs="Times New Roman"/>
          <w:sz w:val="20"/>
          <w:szCs w:val="20"/>
        </w:rPr>
        <w:t xml:space="preserve">SOT-4:  Designed for individuals assessed to be Above Average risk with average or greater treatment needs.  Up to 400 hours of treatment over 2+ years.  Currently offered at OSCI (SOTP) and RCI (Beacon).  </w:t>
      </w:r>
    </w:p>
    <w:p w:rsidR="00D849BC" w:rsidRPr="00D849BC" w:rsidRDefault="00D849BC" w:rsidP="00D849BC">
      <w:pPr>
        <w:pStyle w:val="ListParagraph"/>
        <w:numPr>
          <w:ilvl w:val="2"/>
          <w:numId w:val="4"/>
        </w:numPr>
        <w:spacing w:after="0"/>
        <w:rPr>
          <w:rFonts w:ascii="Times New Roman" w:hAnsi="Times New Roman" w:cs="Times New Roman"/>
        </w:rPr>
      </w:pPr>
      <w:r>
        <w:rPr>
          <w:rFonts w:ascii="Times New Roman" w:hAnsi="Times New Roman" w:cs="Times New Roman"/>
          <w:sz w:val="20"/>
          <w:szCs w:val="20"/>
        </w:rPr>
        <w:t>SOT-4 Adaptive: Designed for individuals who have cognitive or adaptive deficits identified by psychological testing.  Currently offered at OSCI (GOALS program).</w:t>
      </w:r>
    </w:p>
    <w:p w:rsidR="00D849BC" w:rsidRPr="00D849BC" w:rsidRDefault="00D849BC" w:rsidP="00D849BC">
      <w:pPr>
        <w:pStyle w:val="ListParagraph"/>
        <w:numPr>
          <w:ilvl w:val="2"/>
          <w:numId w:val="4"/>
        </w:numPr>
        <w:spacing w:after="0"/>
        <w:rPr>
          <w:rFonts w:ascii="Times New Roman" w:hAnsi="Times New Roman" w:cs="Times New Roman"/>
        </w:rPr>
      </w:pPr>
      <w:r>
        <w:rPr>
          <w:rFonts w:ascii="Times New Roman" w:hAnsi="Times New Roman" w:cs="Times New Roman"/>
          <w:sz w:val="20"/>
          <w:szCs w:val="20"/>
        </w:rPr>
        <w:t>SOT-4 LEP:  Designed for individuals who demonstrate limited English proficiency.  Offered at OSCI or RCI on an as-needed basis.</w:t>
      </w:r>
    </w:p>
    <w:p w:rsidR="00D849BC" w:rsidRPr="00D849BC" w:rsidRDefault="00D849BC" w:rsidP="00D849BC">
      <w:pPr>
        <w:pStyle w:val="ListParagraph"/>
        <w:numPr>
          <w:ilvl w:val="1"/>
          <w:numId w:val="4"/>
        </w:numPr>
        <w:spacing w:after="0"/>
        <w:rPr>
          <w:rFonts w:ascii="Times New Roman" w:hAnsi="Times New Roman" w:cs="Times New Roman"/>
        </w:rPr>
      </w:pPr>
      <w:r>
        <w:rPr>
          <w:rFonts w:ascii="Times New Roman" w:hAnsi="Times New Roman" w:cs="Times New Roman"/>
          <w:sz w:val="20"/>
          <w:szCs w:val="20"/>
        </w:rPr>
        <w:t xml:space="preserve">SOT-CPO:  Designed for individuals who </w:t>
      </w:r>
      <w:r>
        <w:rPr>
          <w:rFonts w:ascii="Times New Roman" w:hAnsi="Times New Roman" w:cs="Times New Roman"/>
          <w:sz w:val="20"/>
          <w:szCs w:val="20"/>
          <w:u w:val="single"/>
        </w:rPr>
        <w:t>only</w:t>
      </w:r>
      <w:r>
        <w:rPr>
          <w:rFonts w:ascii="Times New Roman" w:hAnsi="Times New Roman" w:cs="Times New Roman"/>
          <w:sz w:val="20"/>
          <w:szCs w:val="20"/>
        </w:rPr>
        <w:t xml:space="preserve"> have a conviction of Possession of Child Pornography or possession or child sexual exploitation materials (CSEM).  60-80 hours of treatment.  Currently offered at NLCI.</w:t>
      </w:r>
    </w:p>
    <w:p w:rsidR="00D849BC" w:rsidRPr="00D849BC" w:rsidRDefault="00D849BC" w:rsidP="00D849BC">
      <w:pPr>
        <w:pStyle w:val="ListParagraph"/>
        <w:numPr>
          <w:ilvl w:val="1"/>
          <w:numId w:val="4"/>
        </w:numPr>
        <w:spacing w:after="0"/>
        <w:rPr>
          <w:rFonts w:ascii="Times New Roman" w:hAnsi="Times New Roman" w:cs="Times New Roman"/>
        </w:rPr>
      </w:pPr>
      <w:r>
        <w:rPr>
          <w:rFonts w:ascii="Times New Roman" w:hAnsi="Times New Roman" w:cs="Times New Roman"/>
          <w:sz w:val="20"/>
          <w:szCs w:val="20"/>
        </w:rPr>
        <w:t>SOT-Aftercare (Institution):  Designed for individuals who have successfully completed SOT and are awaiting release to the community.  Offered on an as-needed basis.</w:t>
      </w:r>
    </w:p>
    <w:p w:rsidR="00D849BC" w:rsidRPr="00D849BC" w:rsidRDefault="00D849BC" w:rsidP="00D849BC">
      <w:pPr>
        <w:pStyle w:val="ListParagraph"/>
        <w:numPr>
          <w:ilvl w:val="1"/>
          <w:numId w:val="4"/>
        </w:numPr>
        <w:spacing w:after="0"/>
        <w:rPr>
          <w:rFonts w:ascii="Times New Roman" w:hAnsi="Times New Roman" w:cs="Times New Roman"/>
        </w:rPr>
      </w:pPr>
      <w:r>
        <w:rPr>
          <w:rFonts w:ascii="Times New Roman" w:hAnsi="Times New Roman" w:cs="Times New Roman"/>
          <w:sz w:val="20"/>
          <w:szCs w:val="20"/>
        </w:rPr>
        <w:t xml:space="preserve">SOT-ATR (Alternative to Revocation):  Designed for individuals that have one or more dynamic risk factors that are unmanaged as evidenced by sexually motivated supervision rule violations.  Currently offered at RCI. </w:t>
      </w:r>
    </w:p>
    <w:p w:rsidR="00D849BC" w:rsidRPr="00D849BC" w:rsidRDefault="00D849BC" w:rsidP="00D849BC">
      <w:pPr>
        <w:spacing w:after="0"/>
        <w:rPr>
          <w:rFonts w:ascii="Times New Roman" w:hAnsi="Times New Roman" w:cs="Times New Roman"/>
        </w:rPr>
      </w:pPr>
    </w:p>
    <w:p w:rsidR="00EA3665" w:rsidRPr="005755ED" w:rsidRDefault="00EA3665" w:rsidP="005755ED">
      <w:pPr>
        <w:spacing w:after="0"/>
        <w:rPr>
          <w:rFonts w:ascii="Times New Roman" w:hAnsi="Times New Roman" w:cs="Times New Roman"/>
        </w:rPr>
      </w:pPr>
    </w:p>
    <w:sectPr w:rsidR="00EA3665" w:rsidRPr="00575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C022E"/>
    <w:multiLevelType w:val="hybridMultilevel"/>
    <w:tmpl w:val="C748C3CA"/>
    <w:lvl w:ilvl="0" w:tplc="9DCAB8D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1007E"/>
    <w:multiLevelType w:val="hybridMultilevel"/>
    <w:tmpl w:val="B87634E2"/>
    <w:lvl w:ilvl="0" w:tplc="C9543ECE">
      <w:start w:val="15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4A1F17"/>
    <w:multiLevelType w:val="hybridMultilevel"/>
    <w:tmpl w:val="92F41ABC"/>
    <w:lvl w:ilvl="0" w:tplc="907A1518">
      <w:start w:val="1"/>
      <w:numFmt w:val="bullet"/>
      <w:lvlText w:val="o"/>
      <w:lvlJc w:val="left"/>
      <w:pPr>
        <w:ind w:left="1800" w:hanging="360"/>
      </w:pPr>
      <w:rPr>
        <w:rFonts w:ascii="Courier New" w:hAnsi="Courier New" w:cs="Courier New" w:hint="default"/>
        <w:sz w:val="20"/>
        <w:szCs w:val="20"/>
      </w:rPr>
    </w:lvl>
    <w:lvl w:ilvl="1" w:tplc="B62C64FC">
      <w:start w:val="1"/>
      <w:numFmt w:val="bullet"/>
      <w:lvlText w:val=""/>
      <w:lvlJc w:val="left"/>
      <w:pPr>
        <w:ind w:left="2520" w:hanging="360"/>
      </w:pPr>
      <w:rPr>
        <w:rFonts w:ascii="Wingdings" w:hAnsi="Wingdings" w:hint="default"/>
        <w:sz w:val="20"/>
        <w:szCs w:val="20"/>
      </w:rPr>
    </w:lvl>
    <w:lvl w:ilvl="2" w:tplc="0409000B">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E8100E5"/>
    <w:multiLevelType w:val="hybridMultilevel"/>
    <w:tmpl w:val="6630D69E"/>
    <w:lvl w:ilvl="0" w:tplc="A42E06F0">
      <w:start w:val="150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29"/>
    <w:rsid w:val="00014329"/>
    <w:rsid w:val="00053C5A"/>
    <w:rsid w:val="001D211E"/>
    <w:rsid w:val="001F0FB5"/>
    <w:rsid w:val="00294E93"/>
    <w:rsid w:val="00471966"/>
    <w:rsid w:val="004D5242"/>
    <w:rsid w:val="005755ED"/>
    <w:rsid w:val="006D46B5"/>
    <w:rsid w:val="006F35F9"/>
    <w:rsid w:val="0085547E"/>
    <w:rsid w:val="00A05C86"/>
    <w:rsid w:val="00A418BA"/>
    <w:rsid w:val="00A41DC2"/>
    <w:rsid w:val="00A55854"/>
    <w:rsid w:val="00A60EF5"/>
    <w:rsid w:val="00B02C1F"/>
    <w:rsid w:val="00C33E74"/>
    <w:rsid w:val="00C42FF4"/>
    <w:rsid w:val="00D245FD"/>
    <w:rsid w:val="00D849BC"/>
    <w:rsid w:val="00D92D28"/>
    <w:rsid w:val="00E700FF"/>
    <w:rsid w:val="00EA3665"/>
    <w:rsid w:val="00F5613D"/>
    <w:rsid w:val="00FC3BD5"/>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46988-8242-43EF-AA7D-011F1D28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329"/>
    <w:pPr>
      <w:ind w:left="720"/>
      <w:contextualSpacing/>
    </w:pPr>
  </w:style>
  <w:style w:type="character" w:styleId="Hyperlink">
    <w:name w:val="Hyperlink"/>
    <w:basedOn w:val="DefaultParagraphFont"/>
    <w:uiPriority w:val="99"/>
    <w:unhideWhenUsed/>
    <w:rsid w:val="00014329"/>
    <w:rPr>
      <w:color w:val="0563C1" w:themeColor="hyperlink"/>
      <w:u w:val="single"/>
    </w:rPr>
  </w:style>
  <w:style w:type="character" w:styleId="UnresolvedMention">
    <w:name w:val="Unresolved Mention"/>
    <w:basedOn w:val="DefaultParagraphFont"/>
    <w:uiPriority w:val="99"/>
    <w:semiHidden/>
    <w:unhideWhenUsed/>
    <w:rsid w:val="00014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Wisconsin Department of Corrections</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Dickey, Jonathan W - DOC</dc:creator>
  <cp:keywords/>
  <dc:description/>
  <cp:lastModifiedBy>Riley L. Tutas</cp:lastModifiedBy>
  <cp:revision>2</cp:revision>
  <dcterms:created xsi:type="dcterms:W3CDTF">2021-12-09T20:25:00Z</dcterms:created>
  <dcterms:modified xsi:type="dcterms:W3CDTF">2021-12-09T20:25:00Z</dcterms:modified>
</cp:coreProperties>
</file>